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E454" w14:textId="66248F89" w:rsidR="00836ADF" w:rsidRPr="00D314EA" w:rsidRDefault="00D92446" w:rsidP="00D92446">
      <w:pPr>
        <w:rPr>
          <w:rFonts w:ascii="Gill Sans MT Condensed" w:hAnsi="Gill Sans MT Condensed" w:cs="Arial"/>
          <w:sz w:val="22"/>
          <w:szCs w:val="22"/>
          <w:lang w:val="en-AU"/>
        </w:rPr>
      </w:pPr>
      <w:r w:rsidRPr="00D314EA">
        <w:rPr>
          <w:rFonts w:ascii="Gill Sans MT Condensed" w:hAnsi="Gill Sans MT Condensed" w:cs="Arial"/>
          <w:sz w:val="22"/>
          <w:szCs w:val="22"/>
          <w:lang w:val="en-AU"/>
        </w:rPr>
        <w:t>The Print Council Aotearoa New Zealand (PCANZ) owns two portable intaglio printing presses (Loan Presses) for th</w:t>
      </w:r>
      <w:r w:rsidR="008D36FD" w:rsidRPr="00D314EA">
        <w:rPr>
          <w:rFonts w:ascii="Gill Sans MT Condensed" w:hAnsi="Gill Sans MT Condensed" w:cs="Arial"/>
          <w:sz w:val="22"/>
          <w:szCs w:val="22"/>
          <w:lang w:val="en-AU"/>
        </w:rPr>
        <w:t xml:space="preserve">e purposes of promoting print </w:t>
      </w:r>
      <w:r w:rsidRPr="00D314EA">
        <w:rPr>
          <w:rFonts w:ascii="Gill Sans MT Condensed" w:hAnsi="Gill Sans MT Condensed" w:cs="Arial"/>
          <w:sz w:val="22"/>
          <w:szCs w:val="22"/>
          <w:lang w:val="en-AU"/>
        </w:rPr>
        <w:t xml:space="preserve">making in education and </w:t>
      </w:r>
      <w:r w:rsidR="00653129" w:rsidRPr="00D314EA">
        <w:rPr>
          <w:rFonts w:ascii="Gill Sans MT Condensed" w:hAnsi="Gill Sans MT Condensed" w:cs="Arial"/>
          <w:sz w:val="22"/>
          <w:szCs w:val="22"/>
          <w:lang w:val="en-AU"/>
        </w:rPr>
        <w:t>supporting members in their print</w:t>
      </w:r>
      <w:r w:rsidR="008D36FD" w:rsidRPr="00D314EA">
        <w:rPr>
          <w:rFonts w:ascii="Gill Sans MT Condensed" w:hAnsi="Gill Sans MT Condensed" w:cs="Arial"/>
          <w:sz w:val="22"/>
          <w:szCs w:val="22"/>
          <w:lang w:val="en-AU"/>
        </w:rPr>
        <w:t xml:space="preserve"> </w:t>
      </w:r>
      <w:r w:rsidR="00653129" w:rsidRPr="00D314EA">
        <w:rPr>
          <w:rFonts w:ascii="Gill Sans MT Condensed" w:hAnsi="Gill Sans MT Condensed" w:cs="Arial"/>
          <w:sz w:val="22"/>
          <w:szCs w:val="22"/>
          <w:lang w:val="en-AU"/>
        </w:rPr>
        <w:t>making endeavours</w:t>
      </w:r>
      <w:r w:rsidRPr="00D314EA">
        <w:rPr>
          <w:rFonts w:ascii="Gill Sans MT Condensed" w:hAnsi="Gill Sans MT Condensed" w:cs="Arial"/>
          <w:sz w:val="22"/>
          <w:szCs w:val="22"/>
          <w:lang w:val="en-AU"/>
        </w:rPr>
        <w:t>. These Loan Presses are currently located in Auckland and Hawke’s Bay and can be rented for limited periods of time depending on who the ‘Borrower’ is.</w:t>
      </w:r>
    </w:p>
    <w:p w14:paraId="07D5AD7B" w14:textId="77777777" w:rsidR="00D92446" w:rsidRPr="00D314EA" w:rsidRDefault="00D92446" w:rsidP="00D92446">
      <w:pPr>
        <w:rPr>
          <w:rFonts w:ascii="Gill Sans MT Condensed" w:hAnsi="Gill Sans MT Condensed" w:cs="Arial"/>
          <w:b/>
          <w:sz w:val="22"/>
          <w:szCs w:val="22"/>
          <w:lang w:val="en-AU"/>
        </w:rPr>
      </w:pPr>
    </w:p>
    <w:p w14:paraId="5300A0BA" w14:textId="5204D65A" w:rsidR="00D92446" w:rsidRPr="008D36FD" w:rsidRDefault="00D92446" w:rsidP="00D92446">
      <w:pPr>
        <w:rPr>
          <w:rFonts w:ascii="Gill Sans MT Condensed" w:hAnsi="Gill Sans MT Condensed" w:cs="Arial"/>
          <w:b/>
          <w:bCs/>
          <w:caps/>
          <w:sz w:val="28"/>
          <w:szCs w:val="28"/>
          <w:lang w:val="en-AU"/>
        </w:rPr>
      </w:pPr>
      <w:r w:rsidRPr="008D36FD">
        <w:rPr>
          <w:rFonts w:ascii="Gill Sans MT Condensed" w:hAnsi="Gill Sans MT Condensed" w:cs="Arial"/>
          <w:b/>
          <w:bCs/>
          <w:caps/>
          <w:sz w:val="28"/>
          <w:szCs w:val="28"/>
          <w:lang w:val="en-AU"/>
        </w:rPr>
        <w:t>Borrowers</w:t>
      </w:r>
      <w:r w:rsidR="00D314EA">
        <w:rPr>
          <w:rFonts w:ascii="Gill Sans MT Condensed" w:hAnsi="Gill Sans MT Condensed" w:cs="Arial"/>
          <w:b/>
          <w:sz w:val="20"/>
          <w:szCs w:val="20"/>
          <w:lang w:val="en-AU"/>
        </w:rPr>
        <w:t>:</w:t>
      </w:r>
    </w:p>
    <w:p w14:paraId="7D91221A" w14:textId="77777777" w:rsidR="00B84FFD" w:rsidRPr="008D36FD" w:rsidRDefault="00B84FFD" w:rsidP="00B84FFD">
      <w:pPr>
        <w:pStyle w:val="ListParagraph"/>
        <w:numPr>
          <w:ilvl w:val="0"/>
          <w:numId w:val="8"/>
        </w:numPr>
        <w:spacing w:before="120"/>
        <w:ind w:left="357" w:hanging="357"/>
        <w:rPr>
          <w:rFonts w:ascii="Gill Sans MT Condensed" w:hAnsi="Gill Sans MT Condensed" w:cs="Arial"/>
          <w:b/>
          <w:lang w:val="en-AU"/>
        </w:rPr>
      </w:pPr>
      <w:r w:rsidRPr="008D36FD">
        <w:rPr>
          <w:rFonts w:ascii="Gill Sans MT Condensed" w:hAnsi="Gill Sans MT Condensed" w:cs="Arial"/>
          <w:b/>
          <w:lang w:val="en-AU"/>
        </w:rPr>
        <w:t>PCANZ members</w:t>
      </w:r>
    </w:p>
    <w:p w14:paraId="43D633A9" w14:textId="1F337225" w:rsidR="00B84FFD" w:rsidRPr="008D36FD" w:rsidRDefault="00B84FFD" w:rsidP="00B84FFD">
      <w:pPr>
        <w:spacing w:after="120"/>
        <w:ind w:left="357"/>
        <w:rPr>
          <w:rFonts w:ascii="Gill Sans MT Condensed" w:hAnsi="Gill Sans MT Condensed" w:cs="Arial"/>
          <w:sz w:val="20"/>
          <w:szCs w:val="20"/>
          <w:lang w:val="en-AU"/>
        </w:rPr>
      </w:pPr>
      <w:bookmarkStart w:id="0" w:name="_GoBack"/>
      <w:r w:rsidRPr="008D36FD">
        <w:rPr>
          <w:rFonts w:ascii="Gill Sans MT Condensed" w:hAnsi="Gill Sans MT Condensed" w:cs="Arial"/>
          <w:sz w:val="20"/>
          <w:szCs w:val="20"/>
          <w:lang w:val="en-AU"/>
        </w:rPr>
        <w:t xml:space="preserve">The Borrower is a current member of PCANZ and will use the press for their own private use. If the Borrower wishes to use the Loan Press at a location other than their own home/ studio this will be recorded as part of the rental agreement. </w:t>
      </w:r>
      <w:r w:rsidR="00D314EA">
        <w:rPr>
          <w:rFonts w:ascii="Gill Sans MT Condensed" w:hAnsi="Gill Sans MT Condensed" w:cs="Arial"/>
          <w:sz w:val="20"/>
          <w:szCs w:val="20"/>
          <w:lang w:val="en-AU"/>
        </w:rPr>
        <w:t>The Borrower remains solely responsible for the press under all circumstances</w:t>
      </w:r>
      <w:r w:rsidRPr="008D36FD">
        <w:rPr>
          <w:rFonts w:ascii="Gill Sans MT Condensed" w:hAnsi="Gill Sans MT Condensed" w:cs="Arial"/>
          <w:sz w:val="20"/>
          <w:szCs w:val="20"/>
          <w:lang w:val="en-AU"/>
        </w:rPr>
        <w:t>.</w:t>
      </w:r>
    </w:p>
    <w:tbl>
      <w:tblPr>
        <w:tblStyle w:val="TableGrid"/>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9"/>
        <w:gridCol w:w="7837"/>
      </w:tblGrid>
      <w:tr w:rsidR="00B84FFD" w:rsidRPr="008D36FD" w14:paraId="277C734B" w14:textId="77777777" w:rsidTr="008D36FD">
        <w:tc>
          <w:tcPr>
            <w:tcW w:w="1417" w:type="dxa"/>
          </w:tcPr>
          <w:bookmarkEnd w:id="0"/>
          <w:p w14:paraId="0B88A9BF"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w:t>
            </w:r>
          </w:p>
        </w:tc>
        <w:tc>
          <w:tcPr>
            <w:tcW w:w="8045" w:type="dxa"/>
          </w:tcPr>
          <w:p w14:paraId="14E4C594"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$20 per week</w:t>
            </w:r>
          </w:p>
        </w:tc>
      </w:tr>
      <w:tr w:rsidR="00B84FFD" w:rsidRPr="008D36FD" w14:paraId="142249BA" w14:textId="77777777" w:rsidTr="008D36FD">
        <w:tc>
          <w:tcPr>
            <w:tcW w:w="1417" w:type="dxa"/>
          </w:tcPr>
          <w:p w14:paraId="6C5FC462"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Bond:</w:t>
            </w:r>
          </w:p>
        </w:tc>
        <w:tc>
          <w:tcPr>
            <w:tcW w:w="8045" w:type="dxa"/>
          </w:tcPr>
          <w:p w14:paraId="30FDD006"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Nil</w:t>
            </w:r>
          </w:p>
        </w:tc>
      </w:tr>
      <w:tr w:rsidR="00B84FFD" w:rsidRPr="008D36FD" w14:paraId="247162AB" w14:textId="77777777" w:rsidTr="008D36FD">
        <w:tc>
          <w:tcPr>
            <w:tcW w:w="1417" w:type="dxa"/>
          </w:tcPr>
          <w:p w14:paraId="02732C5B"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 period:</w:t>
            </w:r>
          </w:p>
        </w:tc>
        <w:tc>
          <w:tcPr>
            <w:tcW w:w="8045" w:type="dxa"/>
          </w:tcPr>
          <w:p w14:paraId="177952FD"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2 weeks</w:t>
            </w:r>
          </w:p>
        </w:tc>
      </w:tr>
      <w:tr w:rsidR="00B84FFD" w:rsidRPr="008D36FD" w14:paraId="6E6BD831" w14:textId="77777777" w:rsidTr="008D36FD">
        <w:tc>
          <w:tcPr>
            <w:tcW w:w="1417" w:type="dxa"/>
          </w:tcPr>
          <w:p w14:paraId="2CE311CA"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Insurance:</w:t>
            </w:r>
          </w:p>
        </w:tc>
        <w:tc>
          <w:tcPr>
            <w:tcW w:w="8045" w:type="dxa"/>
          </w:tcPr>
          <w:p w14:paraId="1E2E39CB" w14:textId="2AF1F401" w:rsidR="00B84FFD" w:rsidRPr="008D36FD" w:rsidRDefault="00277E66" w:rsidP="00277E66">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PCANZ may cover major losses and damage, see below for conditions</w:t>
            </w:r>
          </w:p>
        </w:tc>
      </w:tr>
    </w:tbl>
    <w:p w14:paraId="3A51B986" w14:textId="77777777" w:rsidR="00B84FFD" w:rsidRPr="008D36FD" w:rsidRDefault="00B84FFD" w:rsidP="00B84FFD">
      <w:pPr>
        <w:pStyle w:val="ListParagraph"/>
        <w:numPr>
          <w:ilvl w:val="0"/>
          <w:numId w:val="8"/>
        </w:numPr>
        <w:spacing w:before="120"/>
        <w:ind w:left="357" w:hanging="357"/>
        <w:rPr>
          <w:rFonts w:ascii="Gill Sans MT Condensed" w:hAnsi="Gill Sans MT Condensed" w:cs="Arial"/>
          <w:b/>
          <w:lang w:val="en-AU"/>
        </w:rPr>
      </w:pPr>
      <w:r w:rsidRPr="008D36FD">
        <w:rPr>
          <w:rFonts w:ascii="Gill Sans MT Condensed" w:hAnsi="Gill Sans MT Condensed" w:cs="Arial"/>
          <w:b/>
          <w:lang w:val="en-AU"/>
        </w:rPr>
        <w:t>Educational members</w:t>
      </w:r>
    </w:p>
    <w:p w14:paraId="6C472EE8" w14:textId="77777777" w:rsidR="00B84FFD" w:rsidRPr="008D36FD" w:rsidRDefault="00B84FFD" w:rsidP="00B84FFD">
      <w:pPr>
        <w:spacing w:after="120"/>
        <w:ind w:left="357"/>
        <w:rPr>
          <w:rFonts w:ascii="Gill Sans MT Condensed" w:hAnsi="Gill Sans MT Condensed" w:cs="Arial"/>
          <w:sz w:val="20"/>
          <w:szCs w:val="20"/>
          <w:lang w:val="en-AU"/>
        </w:rPr>
      </w:pPr>
      <w:r w:rsidRPr="008D36FD">
        <w:rPr>
          <w:rFonts w:ascii="Gill Sans MT Condensed" w:hAnsi="Gill Sans MT Condensed" w:cs="Arial"/>
          <w:sz w:val="20"/>
          <w:szCs w:val="20"/>
          <w:lang w:val="en-AU"/>
        </w:rPr>
        <w:t xml:space="preserve">The Borrower is an Educational Institution and current member of PCANZ, An Educational Institution is a place where people of different ages gain an </w:t>
      </w:r>
      <w:hyperlink r:id="rId7" w:history="1">
        <w:r w:rsidRPr="008D36FD">
          <w:rPr>
            <w:rFonts w:ascii="Gill Sans MT Condensed" w:hAnsi="Gill Sans MT Condensed" w:cs="Arial"/>
            <w:sz w:val="20"/>
            <w:szCs w:val="20"/>
            <w:lang w:val="en-AU"/>
          </w:rPr>
          <w:t>education</w:t>
        </w:r>
      </w:hyperlink>
      <w:r w:rsidRPr="008D36FD">
        <w:rPr>
          <w:rFonts w:ascii="Gill Sans MT Condensed" w:hAnsi="Gill Sans MT Condensed" w:cs="Arial"/>
          <w:sz w:val="20"/>
          <w:szCs w:val="20"/>
          <w:lang w:val="en-AU"/>
        </w:rPr>
        <w:t>, including private and state primary – intermediate - secondary schools, private training establishments, institutes of technology and polytechnics, wananga, universities and workplace training.</w:t>
      </w:r>
    </w:p>
    <w:tbl>
      <w:tblPr>
        <w:tblStyle w:val="TableGrid"/>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9"/>
        <w:gridCol w:w="7837"/>
      </w:tblGrid>
      <w:tr w:rsidR="00B84FFD" w:rsidRPr="008D36FD" w14:paraId="7F4533C2" w14:textId="77777777" w:rsidTr="008D36FD">
        <w:tc>
          <w:tcPr>
            <w:tcW w:w="1417" w:type="dxa"/>
          </w:tcPr>
          <w:p w14:paraId="01DF6356"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w:t>
            </w:r>
          </w:p>
        </w:tc>
        <w:tc>
          <w:tcPr>
            <w:tcW w:w="8045" w:type="dxa"/>
          </w:tcPr>
          <w:p w14:paraId="71F280D4"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$50 per week</w:t>
            </w:r>
          </w:p>
        </w:tc>
      </w:tr>
      <w:tr w:rsidR="00B84FFD" w:rsidRPr="008D36FD" w14:paraId="4A089CA5" w14:textId="77777777" w:rsidTr="008D36FD">
        <w:tc>
          <w:tcPr>
            <w:tcW w:w="1417" w:type="dxa"/>
          </w:tcPr>
          <w:p w14:paraId="1CDF9C3B"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Bond:</w:t>
            </w:r>
          </w:p>
        </w:tc>
        <w:tc>
          <w:tcPr>
            <w:tcW w:w="8045" w:type="dxa"/>
          </w:tcPr>
          <w:p w14:paraId="4979358F"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$200</w:t>
            </w:r>
          </w:p>
        </w:tc>
      </w:tr>
      <w:tr w:rsidR="00B84FFD" w:rsidRPr="008D36FD" w14:paraId="13B2BD48" w14:textId="77777777" w:rsidTr="008D36FD">
        <w:tc>
          <w:tcPr>
            <w:tcW w:w="1417" w:type="dxa"/>
          </w:tcPr>
          <w:p w14:paraId="476E3CC8"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 period:</w:t>
            </w:r>
          </w:p>
        </w:tc>
        <w:tc>
          <w:tcPr>
            <w:tcW w:w="8045" w:type="dxa"/>
          </w:tcPr>
          <w:p w14:paraId="6B1EB280"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4 weeks</w:t>
            </w:r>
          </w:p>
        </w:tc>
      </w:tr>
      <w:tr w:rsidR="00B84FFD" w:rsidRPr="008D36FD" w14:paraId="357FD6CB" w14:textId="77777777" w:rsidTr="008D36FD">
        <w:tc>
          <w:tcPr>
            <w:tcW w:w="1417" w:type="dxa"/>
          </w:tcPr>
          <w:p w14:paraId="4B143278" w14:textId="77777777" w:rsidR="00B84FFD" w:rsidRPr="008D36FD" w:rsidRDefault="00B84FFD" w:rsidP="008D36FD">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Insurance:</w:t>
            </w:r>
          </w:p>
        </w:tc>
        <w:tc>
          <w:tcPr>
            <w:tcW w:w="8045" w:type="dxa"/>
          </w:tcPr>
          <w:p w14:paraId="60E11217" w14:textId="77777777" w:rsidR="00B84FFD" w:rsidRPr="008D36FD" w:rsidRDefault="00B84FFD" w:rsidP="008D36FD">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Borrower’s responsibility</w:t>
            </w:r>
          </w:p>
        </w:tc>
      </w:tr>
    </w:tbl>
    <w:p w14:paraId="5DD78413" w14:textId="6CB64AB9" w:rsidR="00D92446" w:rsidRPr="008D36FD" w:rsidRDefault="00D92446" w:rsidP="00733227">
      <w:pPr>
        <w:pStyle w:val="ListParagraph"/>
        <w:numPr>
          <w:ilvl w:val="0"/>
          <w:numId w:val="8"/>
        </w:numPr>
        <w:spacing w:before="120"/>
        <w:ind w:left="357" w:hanging="357"/>
        <w:rPr>
          <w:rFonts w:ascii="Gill Sans MT Condensed" w:hAnsi="Gill Sans MT Condensed" w:cs="Arial"/>
          <w:b/>
          <w:lang w:val="en-AU"/>
        </w:rPr>
      </w:pPr>
      <w:r w:rsidRPr="008D36FD">
        <w:rPr>
          <w:rFonts w:ascii="Gill Sans MT Condensed" w:hAnsi="Gill Sans MT Condensed" w:cs="Arial"/>
          <w:b/>
          <w:lang w:val="en-AU"/>
        </w:rPr>
        <w:t xml:space="preserve">Press Coordinators </w:t>
      </w:r>
      <w:r w:rsidRPr="008D36FD">
        <w:rPr>
          <w:rFonts w:ascii="Gill Sans MT Condensed" w:hAnsi="Gill Sans MT Condensed" w:cs="Arial"/>
          <w:i/>
          <w:sz w:val="20"/>
          <w:szCs w:val="20"/>
          <w:lang w:val="en-AU"/>
        </w:rPr>
        <w:t>(where the Loan Presses are stored)</w:t>
      </w:r>
    </w:p>
    <w:p w14:paraId="0BE43588" w14:textId="72361353" w:rsidR="00653129" w:rsidRPr="008D36FD" w:rsidRDefault="00A22AB7" w:rsidP="00653129">
      <w:pPr>
        <w:spacing w:after="120"/>
        <w:ind w:left="357"/>
        <w:rPr>
          <w:rFonts w:ascii="Gill Sans MT Condensed" w:hAnsi="Gill Sans MT Condensed" w:cs="Arial"/>
          <w:sz w:val="20"/>
          <w:szCs w:val="20"/>
          <w:lang w:val="en-AU"/>
        </w:rPr>
      </w:pPr>
      <w:r w:rsidRPr="008D36FD">
        <w:rPr>
          <w:rFonts w:ascii="Gill Sans MT Condensed" w:hAnsi="Gill Sans MT Condensed" w:cs="Arial"/>
          <w:sz w:val="20"/>
          <w:szCs w:val="20"/>
          <w:lang w:val="en-AU"/>
        </w:rPr>
        <w:t xml:space="preserve">The Press Coordinator is a </w:t>
      </w:r>
      <w:r w:rsidR="00653129" w:rsidRPr="008D36FD">
        <w:rPr>
          <w:rFonts w:ascii="Gill Sans MT Condensed" w:hAnsi="Gill Sans MT Condensed" w:cs="Arial"/>
          <w:sz w:val="20"/>
          <w:szCs w:val="20"/>
          <w:lang w:val="en-AU"/>
        </w:rPr>
        <w:t xml:space="preserve">current </w:t>
      </w:r>
      <w:r w:rsidR="00D314EA">
        <w:rPr>
          <w:rFonts w:ascii="Gill Sans MT Condensed" w:hAnsi="Gill Sans MT Condensed" w:cs="Arial"/>
          <w:sz w:val="20"/>
          <w:szCs w:val="20"/>
          <w:lang w:val="en-AU"/>
        </w:rPr>
        <w:t>PCANZ member and t</w:t>
      </w:r>
      <w:r w:rsidR="006C3877" w:rsidRPr="008D36FD">
        <w:rPr>
          <w:rFonts w:ascii="Gill Sans MT Condensed" w:hAnsi="Gill Sans MT Condensed" w:cs="Arial"/>
          <w:sz w:val="20"/>
          <w:szCs w:val="20"/>
          <w:lang w:val="en-AU"/>
        </w:rPr>
        <w:t>hey may use the Loan Press for their own print</w:t>
      </w:r>
      <w:r w:rsidR="008D36FD" w:rsidRPr="008D36FD">
        <w:rPr>
          <w:rFonts w:ascii="Gill Sans MT Condensed" w:hAnsi="Gill Sans MT Condensed" w:cs="Arial"/>
          <w:sz w:val="20"/>
          <w:szCs w:val="20"/>
          <w:lang w:val="en-AU"/>
        </w:rPr>
        <w:t xml:space="preserve"> </w:t>
      </w:r>
      <w:r w:rsidR="006C3877" w:rsidRPr="008D36FD">
        <w:rPr>
          <w:rFonts w:ascii="Gill Sans MT Condensed" w:hAnsi="Gill Sans MT Condensed" w:cs="Arial"/>
          <w:sz w:val="20"/>
          <w:szCs w:val="20"/>
          <w:lang w:val="en-AU"/>
        </w:rPr>
        <w:t>making at their own home/ studio, provided that this does not interfer</w:t>
      </w:r>
      <w:r w:rsidR="00277E66" w:rsidRPr="008D36FD">
        <w:rPr>
          <w:rFonts w:ascii="Gill Sans MT Condensed" w:hAnsi="Gill Sans MT Condensed" w:cs="Arial"/>
          <w:sz w:val="20"/>
          <w:szCs w:val="20"/>
          <w:lang w:val="en-AU"/>
        </w:rPr>
        <w:t>e</w:t>
      </w:r>
      <w:r w:rsidR="006C3877" w:rsidRPr="008D36FD">
        <w:rPr>
          <w:rFonts w:ascii="Gill Sans MT Condensed" w:hAnsi="Gill Sans MT Condensed" w:cs="Arial"/>
          <w:sz w:val="20"/>
          <w:szCs w:val="20"/>
          <w:lang w:val="en-AU"/>
        </w:rPr>
        <w:t xml:space="preserve"> with the renting of the Loan Press. The Press Coordinator is responsible for the loaning of the Loan Press and all that entails including the care and maintenance of the press. Press Coordinators are not responsible for the transportation of the Loan Press, this is the Borrowers responsibility in all situations unless </w:t>
      </w:r>
      <w:r w:rsidR="008D36FD" w:rsidRPr="008D36FD">
        <w:rPr>
          <w:rFonts w:ascii="Gill Sans MT Condensed" w:hAnsi="Gill Sans MT Condensed" w:cs="Arial"/>
          <w:sz w:val="20"/>
          <w:szCs w:val="20"/>
          <w:lang w:val="en-AU"/>
        </w:rPr>
        <w:t>mutually</w:t>
      </w:r>
      <w:r w:rsidR="006C3877" w:rsidRPr="008D36FD">
        <w:rPr>
          <w:rFonts w:ascii="Gill Sans MT Condensed" w:hAnsi="Gill Sans MT Condensed" w:cs="Arial"/>
          <w:sz w:val="20"/>
          <w:szCs w:val="20"/>
          <w:lang w:val="en-AU"/>
        </w:rPr>
        <w:t xml:space="preserve"> agreed in advance.</w:t>
      </w:r>
    </w:p>
    <w:tbl>
      <w:tblPr>
        <w:tblStyle w:val="TableGrid"/>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9"/>
        <w:gridCol w:w="7837"/>
      </w:tblGrid>
      <w:tr w:rsidR="00950A74" w:rsidRPr="008D36FD" w14:paraId="1FA95008" w14:textId="77777777" w:rsidTr="00950A74">
        <w:tc>
          <w:tcPr>
            <w:tcW w:w="1417" w:type="dxa"/>
          </w:tcPr>
          <w:p w14:paraId="4E5EAC44" w14:textId="4C204536" w:rsidR="00950A74" w:rsidRPr="008D36FD" w:rsidRDefault="00950A74" w:rsidP="00950A74">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w:t>
            </w:r>
          </w:p>
        </w:tc>
        <w:tc>
          <w:tcPr>
            <w:tcW w:w="8045" w:type="dxa"/>
          </w:tcPr>
          <w:p w14:paraId="210388F1" w14:textId="22A05636" w:rsidR="00950A74" w:rsidRPr="008D36FD" w:rsidRDefault="006C3877" w:rsidP="00950A74">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No charge</w:t>
            </w:r>
          </w:p>
        </w:tc>
      </w:tr>
      <w:tr w:rsidR="00950A74" w:rsidRPr="008D36FD" w14:paraId="7251FEFC" w14:textId="77777777" w:rsidTr="00950A74">
        <w:tc>
          <w:tcPr>
            <w:tcW w:w="1417" w:type="dxa"/>
          </w:tcPr>
          <w:p w14:paraId="3D700B83" w14:textId="0D0C114C" w:rsidR="00950A74" w:rsidRPr="008D36FD" w:rsidRDefault="00950A74" w:rsidP="00950A74">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Bond:</w:t>
            </w:r>
          </w:p>
        </w:tc>
        <w:tc>
          <w:tcPr>
            <w:tcW w:w="8045" w:type="dxa"/>
          </w:tcPr>
          <w:p w14:paraId="0E767ACF" w14:textId="2231C3FB" w:rsidR="00950A74" w:rsidRPr="008D36FD" w:rsidRDefault="00950A74" w:rsidP="00950A74">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Nil</w:t>
            </w:r>
          </w:p>
        </w:tc>
      </w:tr>
      <w:tr w:rsidR="00950A74" w:rsidRPr="008D36FD" w14:paraId="103A7918" w14:textId="77777777" w:rsidTr="00950A74">
        <w:tc>
          <w:tcPr>
            <w:tcW w:w="1417" w:type="dxa"/>
          </w:tcPr>
          <w:p w14:paraId="4EAFF4B2" w14:textId="23003A92" w:rsidR="00950A74" w:rsidRPr="008D36FD" w:rsidRDefault="00950A74" w:rsidP="00950A74">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Rental period:</w:t>
            </w:r>
          </w:p>
        </w:tc>
        <w:tc>
          <w:tcPr>
            <w:tcW w:w="8045" w:type="dxa"/>
          </w:tcPr>
          <w:p w14:paraId="4F4B20E9" w14:textId="38E6B36E" w:rsidR="00950A74" w:rsidRPr="008D36FD" w:rsidRDefault="00950A74" w:rsidP="00950A74">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Indefinite, but the Loan Pr</w:t>
            </w:r>
            <w:r w:rsidR="006C3877" w:rsidRPr="008D36FD">
              <w:rPr>
                <w:rFonts w:ascii="Gill Sans MT Condensed" w:hAnsi="Gill Sans MT Condensed" w:cs="Arial"/>
                <w:sz w:val="20"/>
                <w:szCs w:val="20"/>
                <w:lang w:val="en-AU"/>
              </w:rPr>
              <w:t>ess must be available for rent</w:t>
            </w:r>
            <w:r w:rsidRPr="008D36FD">
              <w:rPr>
                <w:rFonts w:ascii="Gill Sans MT Condensed" w:hAnsi="Gill Sans MT Condensed" w:cs="Arial"/>
                <w:sz w:val="20"/>
                <w:szCs w:val="20"/>
                <w:lang w:val="en-AU"/>
              </w:rPr>
              <w:t xml:space="preserve"> as a first priority</w:t>
            </w:r>
          </w:p>
        </w:tc>
      </w:tr>
      <w:tr w:rsidR="00950A74" w:rsidRPr="008D36FD" w14:paraId="730039C8" w14:textId="77777777" w:rsidTr="00950A74">
        <w:tc>
          <w:tcPr>
            <w:tcW w:w="1417" w:type="dxa"/>
          </w:tcPr>
          <w:p w14:paraId="2E443728" w14:textId="5AD3C216" w:rsidR="00950A74" w:rsidRPr="008D36FD" w:rsidRDefault="00950A74" w:rsidP="00950A74">
            <w:pPr>
              <w:spacing w:before="40" w:after="40"/>
              <w:rPr>
                <w:rFonts w:ascii="Gill Sans MT Condensed" w:hAnsi="Gill Sans MT Condensed" w:cs="Arial"/>
                <w:b/>
                <w:sz w:val="20"/>
                <w:szCs w:val="20"/>
                <w:lang w:val="en-AU"/>
              </w:rPr>
            </w:pPr>
            <w:r w:rsidRPr="008D36FD">
              <w:rPr>
                <w:rFonts w:ascii="Gill Sans MT Condensed" w:hAnsi="Gill Sans MT Condensed" w:cs="Arial"/>
                <w:b/>
                <w:sz w:val="20"/>
                <w:szCs w:val="20"/>
                <w:lang w:val="en-AU"/>
              </w:rPr>
              <w:t>Insurance:</w:t>
            </w:r>
          </w:p>
        </w:tc>
        <w:tc>
          <w:tcPr>
            <w:tcW w:w="8045" w:type="dxa"/>
          </w:tcPr>
          <w:p w14:paraId="0A04BE2B" w14:textId="406EC1A2" w:rsidR="00950A74" w:rsidRPr="008D36FD" w:rsidRDefault="00950A74" w:rsidP="00277E66">
            <w:pPr>
              <w:spacing w:before="40" w:after="40"/>
              <w:rPr>
                <w:rFonts w:ascii="Gill Sans MT Condensed" w:hAnsi="Gill Sans MT Condensed" w:cs="Arial"/>
                <w:sz w:val="20"/>
                <w:szCs w:val="20"/>
                <w:lang w:val="en-AU"/>
              </w:rPr>
            </w:pPr>
            <w:r w:rsidRPr="008D36FD">
              <w:rPr>
                <w:rFonts w:ascii="Gill Sans MT Condensed" w:hAnsi="Gill Sans MT Condensed" w:cs="Arial"/>
                <w:sz w:val="20"/>
                <w:szCs w:val="20"/>
                <w:lang w:val="en-AU"/>
              </w:rPr>
              <w:t xml:space="preserve">PCANZ </w:t>
            </w:r>
            <w:r w:rsidR="00277E66" w:rsidRPr="008D36FD">
              <w:rPr>
                <w:rFonts w:ascii="Gill Sans MT Condensed" w:hAnsi="Gill Sans MT Condensed" w:cs="Arial"/>
                <w:sz w:val="20"/>
                <w:szCs w:val="20"/>
                <w:lang w:val="en-AU"/>
              </w:rPr>
              <w:t>may</w:t>
            </w:r>
            <w:r w:rsidRPr="008D36FD">
              <w:rPr>
                <w:rFonts w:ascii="Gill Sans MT Condensed" w:hAnsi="Gill Sans MT Condensed" w:cs="Arial"/>
                <w:sz w:val="20"/>
                <w:szCs w:val="20"/>
                <w:lang w:val="en-AU"/>
              </w:rPr>
              <w:t xml:space="preserve"> cover </w:t>
            </w:r>
            <w:r w:rsidR="006C7CBA" w:rsidRPr="008D36FD">
              <w:rPr>
                <w:rFonts w:ascii="Gill Sans MT Condensed" w:hAnsi="Gill Sans MT Condensed" w:cs="Arial"/>
                <w:sz w:val="20"/>
                <w:szCs w:val="20"/>
                <w:lang w:val="en-AU"/>
              </w:rPr>
              <w:t xml:space="preserve">major </w:t>
            </w:r>
            <w:r w:rsidRPr="008D36FD">
              <w:rPr>
                <w:rFonts w:ascii="Gill Sans MT Condensed" w:hAnsi="Gill Sans MT Condensed" w:cs="Arial"/>
                <w:sz w:val="20"/>
                <w:szCs w:val="20"/>
                <w:lang w:val="en-AU"/>
              </w:rPr>
              <w:t>losses and damage</w:t>
            </w:r>
            <w:r w:rsidR="00277E66" w:rsidRPr="008D36FD">
              <w:rPr>
                <w:rFonts w:ascii="Gill Sans MT Condensed" w:hAnsi="Gill Sans MT Condensed" w:cs="Arial"/>
                <w:sz w:val="20"/>
                <w:szCs w:val="20"/>
                <w:lang w:val="en-AU"/>
              </w:rPr>
              <w:t>, see below for conditions</w:t>
            </w:r>
          </w:p>
        </w:tc>
      </w:tr>
    </w:tbl>
    <w:p w14:paraId="15777783" w14:textId="227350DA" w:rsidR="00D92446" w:rsidRPr="008D36FD" w:rsidRDefault="00733227" w:rsidP="00D314EA">
      <w:pPr>
        <w:spacing w:before="240" w:after="120"/>
        <w:rPr>
          <w:rFonts w:ascii="Gill Sans MT Condensed" w:hAnsi="Gill Sans MT Condensed" w:cs="Arial"/>
          <w:b/>
          <w:bCs/>
          <w:caps/>
          <w:sz w:val="28"/>
          <w:szCs w:val="28"/>
          <w:lang w:val="en-AU"/>
        </w:rPr>
      </w:pPr>
      <w:r w:rsidRPr="008D36FD">
        <w:rPr>
          <w:rFonts w:ascii="Gill Sans MT Condensed" w:hAnsi="Gill Sans MT Condensed" w:cs="Arial"/>
          <w:b/>
          <w:bCs/>
          <w:caps/>
          <w:sz w:val="28"/>
          <w:szCs w:val="28"/>
          <w:lang w:val="en-AU"/>
        </w:rPr>
        <w:t>loan conditions:</w:t>
      </w:r>
    </w:p>
    <w:p w14:paraId="580BF205" w14:textId="59A1837C" w:rsidR="00A22AB7" w:rsidRPr="00D314EA" w:rsidRDefault="00A22AB7" w:rsidP="00D314EA">
      <w:pPr>
        <w:pStyle w:val="ListParagraph"/>
        <w:numPr>
          <w:ilvl w:val="0"/>
          <w:numId w:val="16"/>
        </w:numPr>
        <w:rPr>
          <w:rFonts w:ascii="Gill Sans MT Condensed" w:hAnsi="Gill Sans MT Condensed" w:cs="Arial"/>
          <w:color w:val="000000" w:themeColor="text1"/>
          <w:sz w:val="22"/>
          <w:szCs w:val="22"/>
          <w:lang w:val="en-AU"/>
        </w:rPr>
      </w:pPr>
      <w:r w:rsidRPr="00D314EA">
        <w:rPr>
          <w:rFonts w:ascii="Gill Sans MT Condensed" w:hAnsi="Gill Sans MT Condensed" w:cs="Arial"/>
          <w:color w:val="000000" w:themeColor="text1"/>
          <w:sz w:val="22"/>
          <w:szCs w:val="22"/>
          <w:lang w:val="en-AU"/>
        </w:rPr>
        <w:t>All rental, bond and membership fees must be paid in advance</w:t>
      </w:r>
      <w:r w:rsidR="006C7CBA" w:rsidRPr="00D314EA">
        <w:rPr>
          <w:rFonts w:ascii="Gill Sans MT Condensed" w:hAnsi="Gill Sans MT Condensed" w:cs="Arial"/>
          <w:color w:val="000000" w:themeColor="text1"/>
          <w:sz w:val="22"/>
          <w:szCs w:val="22"/>
          <w:lang w:val="en-AU"/>
        </w:rPr>
        <w:t xml:space="preserve"> and all categories of Borrowers will sign an appropriate contract</w:t>
      </w:r>
      <w:r w:rsidR="00CB1943" w:rsidRPr="00D314EA">
        <w:rPr>
          <w:rFonts w:ascii="Gill Sans MT Condensed" w:hAnsi="Gill Sans MT Condensed" w:cs="Arial"/>
          <w:color w:val="000000" w:themeColor="text1"/>
          <w:sz w:val="22"/>
          <w:szCs w:val="22"/>
          <w:lang w:val="en-AU"/>
        </w:rPr>
        <w:t xml:space="preserve"> </w:t>
      </w:r>
      <w:r w:rsidRPr="00D314EA">
        <w:rPr>
          <w:rFonts w:ascii="Gill Sans MT Condensed" w:hAnsi="Gill Sans MT Condensed" w:cs="Arial"/>
          <w:color w:val="000000" w:themeColor="text1"/>
          <w:sz w:val="22"/>
          <w:szCs w:val="22"/>
          <w:lang w:val="en-AU"/>
        </w:rPr>
        <w:t>before collection of the Loan Press.</w:t>
      </w:r>
      <w:r w:rsidR="006C7CBA" w:rsidRPr="00D314EA">
        <w:rPr>
          <w:rFonts w:ascii="Gill Sans MT Condensed" w:hAnsi="Gill Sans MT Condensed" w:cs="Arial"/>
          <w:color w:val="000000" w:themeColor="text1"/>
          <w:sz w:val="22"/>
          <w:szCs w:val="22"/>
          <w:lang w:val="en-AU"/>
        </w:rPr>
        <w:t xml:space="preserve"> Any other arrangements require p</w:t>
      </w:r>
      <w:r w:rsidR="00B84FFD" w:rsidRPr="00D314EA">
        <w:rPr>
          <w:rFonts w:ascii="Gill Sans MT Condensed" w:hAnsi="Gill Sans MT Condensed" w:cs="Arial"/>
          <w:color w:val="000000" w:themeColor="text1"/>
          <w:sz w:val="22"/>
          <w:szCs w:val="22"/>
          <w:lang w:val="en-AU"/>
        </w:rPr>
        <w:t>rior written approval from either the President or</w:t>
      </w:r>
      <w:r w:rsidR="006C7CBA" w:rsidRPr="00D314EA">
        <w:rPr>
          <w:rFonts w:ascii="Gill Sans MT Condensed" w:hAnsi="Gill Sans MT Condensed" w:cs="Arial"/>
          <w:color w:val="000000" w:themeColor="text1"/>
          <w:sz w:val="22"/>
          <w:szCs w:val="22"/>
          <w:lang w:val="en-AU"/>
        </w:rPr>
        <w:t xml:space="preserve"> Treasurer.</w:t>
      </w:r>
    </w:p>
    <w:p w14:paraId="1F9045D3" w14:textId="7F955A5F" w:rsidR="00D314EA" w:rsidRPr="00D314EA" w:rsidRDefault="00653129" w:rsidP="00D314EA">
      <w:pPr>
        <w:pStyle w:val="ListParagraph"/>
        <w:numPr>
          <w:ilvl w:val="0"/>
          <w:numId w:val="16"/>
        </w:numPr>
        <w:rPr>
          <w:rFonts w:ascii="Gill Sans MT Condensed" w:hAnsi="Gill Sans MT Condensed" w:cs="Arial"/>
          <w:color w:val="000000" w:themeColor="text1"/>
          <w:sz w:val="22"/>
          <w:szCs w:val="22"/>
          <w:lang w:val="en-AU"/>
        </w:rPr>
      </w:pPr>
      <w:r w:rsidRPr="00D314EA">
        <w:rPr>
          <w:rFonts w:ascii="Gill Sans MT Condensed" w:hAnsi="Gill Sans MT Condensed" w:cs="Arial"/>
          <w:color w:val="000000" w:themeColor="text1"/>
          <w:sz w:val="22"/>
          <w:szCs w:val="22"/>
          <w:lang w:val="en-AU"/>
        </w:rPr>
        <w:t>Borrowers are responsible for the Loan Press while it is in their care. All Loan Contracts are with individuals who are solely responsible for the Loan Press, therefore it is</w:t>
      </w:r>
      <w:r w:rsidR="00CB1943" w:rsidRPr="00D314EA">
        <w:rPr>
          <w:rFonts w:ascii="Gill Sans MT Condensed" w:hAnsi="Gill Sans MT Condensed" w:cs="Arial"/>
          <w:color w:val="000000" w:themeColor="text1"/>
          <w:sz w:val="22"/>
          <w:szCs w:val="22"/>
          <w:lang w:val="en-AU"/>
        </w:rPr>
        <w:t xml:space="preserve"> very</w:t>
      </w:r>
      <w:r w:rsidRPr="00D314EA">
        <w:rPr>
          <w:rFonts w:ascii="Gill Sans MT Condensed" w:hAnsi="Gill Sans MT Condensed" w:cs="Arial"/>
          <w:color w:val="000000" w:themeColor="text1"/>
          <w:sz w:val="22"/>
          <w:szCs w:val="22"/>
          <w:lang w:val="en-AU"/>
        </w:rPr>
        <w:t xml:space="preserve"> important to always oversee the </w:t>
      </w:r>
      <w:r w:rsidR="006C3877" w:rsidRPr="00D314EA">
        <w:rPr>
          <w:rFonts w:ascii="Gill Sans MT Condensed" w:hAnsi="Gill Sans MT Condensed" w:cs="Arial"/>
          <w:color w:val="000000" w:themeColor="text1"/>
          <w:sz w:val="22"/>
          <w:szCs w:val="22"/>
          <w:lang w:val="en-AU"/>
        </w:rPr>
        <w:t>security, movement, placement and use of a Loan Press.</w:t>
      </w:r>
      <w:r w:rsidR="00277E66" w:rsidRPr="00D314EA">
        <w:rPr>
          <w:rFonts w:ascii="Gill Sans MT Condensed" w:hAnsi="Gill Sans MT Condensed" w:cs="Arial"/>
          <w:color w:val="000000" w:themeColor="text1"/>
          <w:sz w:val="22"/>
          <w:szCs w:val="22"/>
          <w:lang w:val="en-AU"/>
        </w:rPr>
        <w:t xml:space="preserve"> </w:t>
      </w:r>
      <w:r w:rsidR="006C7CBA" w:rsidRPr="00D314EA">
        <w:rPr>
          <w:rFonts w:ascii="Gill Sans MT Condensed" w:hAnsi="Gill Sans MT Condensed" w:cs="Arial"/>
          <w:color w:val="000000" w:themeColor="text1"/>
          <w:sz w:val="22"/>
          <w:szCs w:val="22"/>
          <w:lang w:val="en-AU"/>
        </w:rPr>
        <w:t>Minor damage, cleaning</w:t>
      </w:r>
      <w:r w:rsidR="00CB1943" w:rsidRPr="00D314EA">
        <w:rPr>
          <w:rFonts w:ascii="Gill Sans MT Condensed" w:hAnsi="Gill Sans MT Condensed" w:cs="Arial"/>
          <w:color w:val="000000" w:themeColor="text1"/>
          <w:sz w:val="22"/>
          <w:szCs w:val="22"/>
          <w:lang w:val="en-AU"/>
        </w:rPr>
        <w:t xml:space="preserve"> fees</w:t>
      </w:r>
      <w:r w:rsidR="006C7CBA" w:rsidRPr="00D314EA">
        <w:rPr>
          <w:rFonts w:ascii="Gill Sans MT Condensed" w:hAnsi="Gill Sans MT Condensed" w:cs="Arial"/>
          <w:color w:val="000000" w:themeColor="text1"/>
          <w:sz w:val="22"/>
          <w:szCs w:val="22"/>
          <w:lang w:val="en-AU"/>
        </w:rPr>
        <w:t xml:space="preserve">, and replacement of Loan Press components will be </w:t>
      </w:r>
      <w:r w:rsidR="008D36FD" w:rsidRPr="00D314EA">
        <w:rPr>
          <w:rFonts w:ascii="Gill Sans MT Condensed" w:hAnsi="Gill Sans MT Condensed" w:cs="Arial"/>
          <w:color w:val="000000" w:themeColor="text1"/>
          <w:sz w:val="22"/>
          <w:szCs w:val="22"/>
          <w:lang w:val="en-AU"/>
        </w:rPr>
        <w:t>on charged</w:t>
      </w:r>
      <w:r w:rsidR="006C7CBA" w:rsidRPr="00D314EA">
        <w:rPr>
          <w:rFonts w:ascii="Gill Sans MT Condensed" w:hAnsi="Gill Sans MT Condensed" w:cs="Arial"/>
          <w:color w:val="000000" w:themeColor="text1"/>
          <w:sz w:val="22"/>
          <w:szCs w:val="22"/>
          <w:lang w:val="en-AU"/>
        </w:rPr>
        <w:t xml:space="preserve"> if the Borrower does not take good care of the Loan Press. </w:t>
      </w:r>
      <w:r w:rsidR="00CB1943" w:rsidRPr="00D314EA">
        <w:rPr>
          <w:rFonts w:ascii="Gill Sans MT Condensed" w:hAnsi="Gill Sans MT Condensed" w:cs="Arial"/>
          <w:color w:val="000000" w:themeColor="text1"/>
          <w:sz w:val="22"/>
          <w:szCs w:val="22"/>
          <w:lang w:val="en-AU"/>
        </w:rPr>
        <w:t xml:space="preserve">PCANZ will only cover loss or damage if the Borrower can prove they took reasonable care. </w:t>
      </w:r>
      <w:r w:rsidR="006C7CBA" w:rsidRPr="00D314EA">
        <w:rPr>
          <w:rFonts w:ascii="Gill Sans MT Condensed" w:hAnsi="Gill Sans MT Condensed" w:cs="Arial"/>
          <w:color w:val="000000" w:themeColor="text1"/>
          <w:sz w:val="22"/>
          <w:szCs w:val="22"/>
          <w:lang w:val="en-AU"/>
        </w:rPr>
        <w:t>Note the r</w:t>
      </w:r>
      <w:r w:rsidRPr="00D314EA">
        <w:rPr>
          <w:rFonts w:ascii="Gill Sans MT Condensed" w:hAnsi="Gill Sans MT Condensed" w:cs="Arial"/>
          <w:color w:val="000000" w:themeColor="text1"/>
          <w:sz w:val="22"/>
          <w:szCs w:val="22"/>
          <w:lang w:val="en-AU"/>
        </w:rPr>
        <w:t>eplacement cost for a Loan Press is $4,000</w:t>
      </w:r>
      <w:r w:rsidR="006C7CBA" w:rsidRPr="00D314EA">
        <w:rPr>
          <w:rFonts w:ascii="Gill Sans MT Condensed" w:hAnsi="Gill Sans MT Condensed" w:cs="Arial"/>
          <w:color w:val="000000" w:themeColor="text1"/>
          <w:sz w:val="22"/>
          <w:szCs w:val="22"/>
          <w:lang w:val="en-AU"/>
        </w:rPr>
        <w:t xml:space="preserve"> and a woollen blanket $100</w:t>
      </w:r>
      <w:r w:rsidRPr="00D314EA">
        <w:rPr>
          <w:rFonts w:ascii="Gill Sans MT Condensed" w:hAnsi="Gill Sans MT Condensed" w:cs="Arial"/>
          <w:color w:val="000000" w:themeColor="text1"/>
          <w:sz w:val="22"/>
          <w:szCs w:val="22"/>
          <w:lang w:val="en-AU"/>
        </w:rPr>
        <w:t>.</w:t>
      </w:r>
    </w:p>
    <w:sectPr w:rsidR="00D314EA" w:rsidRPr="00D314EA" w:rsidSect="00D92446">
      <w:headerReference w:type="first" r:id="rId8"/>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898B" w14:textId="77777777" w:rsidR="006A53F1" w:rsidRDefault="006A53F1" w:rsidP="00836ADF">
      <w:r>
        <w:separator/>
      </w:r>
    </w:p>
  </w:endnote>
  <w:endnote w:type="continuationSeparator" w:id="0">
    <w:p w14:paraId="018946FC" w14:textId="77777777" w:rsidR="006A53F1" w:rsidRDefault="006A53F1" w:rsidP="008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0"/>
    <w:family w:val="decorativ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ill Sans MT Condensed">
    <w:panose1 w:val="020B05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A5E1" w14:textId="77777777" w:rsidR="006A53F1" w:rsidRDefault="006A53F1" w:rsidP="00836ADF">
      <w:r>
        <w:separator/>
      </w:r>
    </w:p>
  </w:footnote>
  <w:footnote w:type="continuationSeparator" w:id="0">
    <w:p w14:paraId="55A9B49C" w14:textId="77777777" w:rsidR="006A53F1" w:rsidRDefault="006A53F1" w:rsidP="008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96"/>
      <w:gridCol w:w="6190"/>
    </w:tblGrid>
    <w:tr w:rsidR="008D36FD" w14:paraId="08C26AAE" w14:textId="77777777" w:rsidTr="00EB3AB7">
      <w:trPr>
        <w:trHeight w:val="1692"/>
      </w:trPr>
      <w:tc>
        <w:tcPr>
          <w:tcW w:w="3096" w:type="dxa"/>
          <w:shd w:val="clear" w:color="auto" w:fill="auto"/>
        </w:tcPr>
        <w:p w14:paraId="56469A40" w14:textId="77777777" w:rsidR="008D36FD" w:rsidRDefault="008D36FD" w:rsidP="00017351">
          <w:pPr>
            <w:rPr>
              <w:rFonts w:ascii="Arial" w:hAnsi="Arial" w:cs="Arial"/>
              <w:b/>
              <w:color w:val="99CC00"/>
              <w:sz w:val="32"/>
              <w:szCs w:val="32"/>
            </w:rPr>
          </w:pPr>
          <w:r>
            <w:rPr>
              <w:noProof/>
              <w:lang w:val="en-US" w:eastAsia="en-US"/>
            </w:rPr>
            <w:drawing>
              <wp:inline distT="0" distB="0" distL="0" distR="0" wp14:anchorId="2583483D" wp14:editId="1A621772">
                <wp:extent cx="1589362" cy="9462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834" cy="950747"/>
                        </a:xfrm>
                        <a:prstGeom prst="rect">
                          <a:avLst/>
                        </a:prstGeom>
                        <a:noFill/>
                        <a:ln>
                          <a:noFill/>
                        </a:ln>
                      </pic:spPr>
                    </pic:pic>
                  </a:graphicData>
                </a:graphic>
              </wp:inline>
            </w:drawing>
          </w:r>
        </w:p>
      </w:tc>
      <w:tc>
        <w:tcPr>
          <w:tcW w:w="6190" w:type="dxa"/>
          <w:shd w:val="clear" w:color="auto" w:fill="auto"/>
          <w:vAlign w:val="center"/>
        </w:tcPr>
        <w:p w14:paraId="6D985A05" w14:textId="4903DC14" w:rsidR="008D36FD" w:rsidRPr="00466062" w:rsidRDefault="008D36FD" w:rsidP="00017351">
          <w:pPr>
            <w:jc w:val="center"/>
            <w:rPr>
              <w:rFonts w:ascii="Arial Rounded MT Bold" w:hAnsi="Arial Rounded MT Bold" w:cs="Arial"/>
              <w:b/>
              <w:sz w:val="60"/>
              <w:szCs w:val="60"/>
            </w:rPr>
          </w:pPr>
          <w:r w:rsidRPr="00466062">
            <w:rPr>
              <w:rFonts w:ascii="Arial Rounded MT Bold" w:hAnsi="Arial Rounded MT Bold" w:cs="Arial"/>
              <w:b/>
              <w:sz w:val="60"/>
              <w:szCs w:val="60"/>
            </w:rPr>
            <w:t>Loan Press Policy</w:t>
          </w:r>
        </w:p>
      </w:tc>
    </w:tr>
  </w:tbl>
  <w:p w14:paraId="1424C220" w14:textId="02671256" w:rsidR="008D36FD" w:rsidRPr="00733227" w:rsidRDefault="008D36F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889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65C7E"/>
    <w:multiLevelType w:val="hybridMultilevel"/>
    <w:tmpl w:val="2354CE7A"/>
    <w:lvl w:ilvl="0" w:tplc="1728D2F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7851D06"/>
    <w:multiLevelType w:val="hybridMultilevel"/>
    <w:tmpl w:val="42400C90"/>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A754A1A"/>
    <w:multiLevelType w:val="hybridMultilevel"/>
    <w:tmpl w:val="3B549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E2973"/>
    <w:multiLevelType w:val="hybridMultilevel"/>
    <w:tmpl w:val="9D9C01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B205AF"/>
    <w:multiLevelType w:val="hybridMultilevel"/>
    <w:tmpl w:val="6700F080"/>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2CDF1C22"/>
    <w:multiLevelType w:val="hybridMultilevel"/>
    <w:tmpl w:val="13FCF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3F3"/>
    <w:multiLevelType w:val="hybridMultilevel"/>
    <w:tmpl w:val="0F62842E"/>
    <w:lvl w:ilvl="0" w:tplc="939899B4">
      <w:start w:val="1"/>
      <w:numFmt w:val="bullet"/>
      <w:lvlText w:val=""/>
      <w:lvlJc w:val="left"/>
      <w:pPr>
        <w:ind w:left="360" w:hanging="360"/>
      </w:pPr>
      <w:rPr>
        <w:rFonts w:ascii="Zapf Dingbats" w:hAnsi="Zapf Dingbats" w:hint="default"/>
        <w:color w:val="DEDC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8" w15:restartNumberingAfterBreak="0">
    <w:nsid w:val="41EF3E83"/>
    <w:multiLevelType w:val="hybridMultilevel"/>
    <w:tmpl w:val="AEFC6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48F23704"/>
    <w:multiLevelType w:val="multilevel"/>
    <w:tmpl w:val="0F62842E"/>
    <w:lvl w:ilvl="0">
      <w:start w:val="1"/>
      <w:numFmt w:val="bullet"/>
      <w:lvlText w:val=""/>
      <w:lvlJc w:val="left"/>
      <w:pPr>
        <w:ind w:left="360" w:hanging="360"/>
      </w:pPr>
      <w:rPr>
        <w:rFonts w:ascii="Zapf Dingbats" w:hAnsi="Zapf Dingbats" w:hint="default"/>
        <w:color w:val="DEDC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0" w15:restartNumberingAfterBreak="0">
    <w:nsid w:val="4C4402EA"/>
    <w:multiLevelType w:val="hybridMultilevel"/>
    <w:tmpl w:val="E5441A58"/>
    <w:lvl w:ilvl="0" w:tplc="14090005">
      <w:start w:val="1"/>
      <w:numFmt w:val="bullet"/>
      <w:lvlText w:val=""/>
      <w:lvlJc w:val="left"/>
      <w:pPr>
        <w:ind w:left="360" w:hanging="360"/>
      </w:pPr>
      <w:rPr>
        <w:rFonts w:ascii="Wingdings" w:hAnsi="Wingdings" w:hint="default"/>
        <w:color w:val="DEDC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5CDE6C8A"/>
    <w:multiLevelType w:val="hybridMultilevel"/>
    <w:tmpl w:val="7A80FB76"/>
    <w:lvl w:ilvl="0" w:tplc="14090005">
      <w:start w:val="1"/>
      <w:numFmt w:val="bullet"/>
      <w:lvlText w:val=""/>
      <w:lvlJc w:val="left"/>
      <w:pPr>
        <w:ind w:left="360" w:hanging="360"/>
      </w:pPr>
      <w:rPr>
        <w:rFonts w:ascii="Wingdings" w:hAnsi="Wingdings" w:hint="default"/>
        <w:color w:val="DEDC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DB40188"/>
    <w:multiLevelType w:val="hybridMultilevel"/>
    <w:tmpl w:val="E432077E"/>
    <w:lvl w:ilvl="0" w:tplc="939899B4">
      <w:start w:val="1"/>
      <w:numFmt w:val="bullet"/>
      <w:lvlText w:val=""/>
      <w:lvlJc w:val="left"/>
      <w:pPr>
        <w:ind w:left="360" w:hanging="360"/>
      </w:pPr>
      <w:rPr>
        <w:rFonts w:ascii="Zapf Dingbats" w:hAnsi="Zapf Dingbats" w:hint="default"/>
        <w:color w:val="DEDC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48A5076"/>
    <w:multiLevelType w:val="hybridMultilevel"/>
    <w:tmpl w:val="2C4E3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70EE8"/>
    <w:multiLevelType w:val="hybridMultilevel"/>
    <w:tmpl w:val="FF74AD2A"/>
    <w:lvl w:ilvl="0" w:tplc="939899B4">
      <w:start w:val="1"/>
      <w:numFmt w:val="bullet"/>
      <w:lvlText w:val=""/>
      <w:lvlJc w:val="left"/>
      <w:pPr>
        <w:ind w:left="360" w:hanging="360"/>
      </w:pPr>
      <w:rPr>
        <w:rFonts w:ascii="Zapf Dingbats" w:hAnsi="Zapf Dingbats" w:hint="default"/>
        <w:color w:val="DEDC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73612A19"/>
    <w:multiLevelType w:val="hybridMultilevel"/>
    <w:tmpl w:val="7146E82E"/>
    <w:lvl w:ilvl="0" w:tplc="8E420504">
      <w:start w:val="1"/>
      <w:numFmt w:val="bullet"/>
      <w:lvlText w:val=""/>
      <w:lvlJc w:val="left"/>
      <w:pPr>
        <w:ind w:left="360" w:hanging="360"/>
      </w:pPr>
      <w:rPr>
        <w:rFonts w:ascii="Zapf Dingbats" w:hAnsi="Zapf Dingbats" w:hint="default"/>
        <w:color w:val="DEDC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6"/>
  </w:num>
  <w:num w:numId="2">
    <w:abstractNumId w:val="2"/>
  </w:num>
  <w:num w:numId="3">
    <w:abstractNumId w:val="5"/>
  </w:num>
  <w:num w:numId="4">
    <w:abstractNumId w:val="4"/>
  </w:num>
  <w:num w:numId="5">
    <w:abstractNumId w:val="13"/>
  </w:num>
  <w:num w:numId="6">
    <w:abstractNumId w:val="0"/>
  </w:num>
  <w:num w:numId="7">
    <w:abstractNumId w:val="8"/>
  </w:num>
  <w:num w:numId="8">
    <w:abstractNumId w:val="3"/>
  </w:num>
  <w:num w:numId="9">
    <w:abstractNumId w:val="7"/>
  </w:num>
  <w:num w:numId="10">
    <w:abstractNumId w:val="9"/>
  </w:num>
  <w:num w:numId="11">
    <w:abstractNumId w:val="12"/>
  </w:num>
  <w:num w:numId="12">
    <w:abstractNumId w:val="14"/>
  </w:num>
  <w:num w:numId="13">
    <w:abstractNumId w:val="15"/>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35"/>
    <w:rsid w:val="00004FE3"/>
    <w:rsid w:val="00017351"/>
    <w:rsid w:val="00046090"/>
    <w:rsid w:val="00116A4D"/>
    <w:rsid w:val="00125156"/>
    <w:rsid w:val="00130A56"/>
    <w:rsid w:val="001602E4"/>
    <w:rsid w:val="00176010"/>
    <w:rsid w:val="001B0B60"/>
    <w:rsid w:val="001C03A4"/>
    <w:rsid w:val="001D27CF"/>
    <w:rsid w:val="00235065"/>
    <w:rsid w:val="00277E66"/>
    <w:rsid w:val="002C43FC"/>
    <w:rsid w:val="002D09CE"/>
    <w:rsid w:val="002D1196"/>
    <w:rsid w:val="00333E14"/>
    <w:rsid w:val="003D3FA1"/>
    <w:rsid w:val="00424B15"/>
    <w:rsid w:val="00436E33"/>
    <w:rsid w:val="00466062"/>
    <w:rsid w:val="004C0C5C"/>
    <w:rsid w:val="005B5ED0"/>
    <w:rsid w:val="006014CB"/>
    <w:rsid w:val="00653129"/>
    <w:rsid w:val="00680EBC"/>
    <w:rsid w:val="006A53F1"/>
    <w:rsid w:val="006C3877"/>
    <w:rsid w:val="006C7CBA"/>
    <w:rsid w:val="00730A39"/>
    <w:rsid w:val="00731CAB"/>
    <w:rsid w:val="00733227"/>
    <w:rsid w:val="007946F5"/>
    <w:rsid w:val="007A5935"/>
    <w:rsid w:val="00836ADF"/>
    <w:rsid w:val="00880834"/>
    <w:rsid w:val="008C306D"/>
    <w:rsid w:val="008D36FD"/>
    <w:rsid w:val="008D703B"/>
    <w:rsid w:val="0092638B"/>
    <w:rsid w:val="00950A74"/>
    <w:rsid w:val="00970321"/>
    <w:rsid w:val="00A06EEC"/>
    <w:rsid w:val="00A22AB7"/>
    <w:rsid w:val="00A63153"/>
    <w:rsid w:val="00A86DF7"/>
    <w:rsid w:val="00A916BF"/>
    <w:rsid w:val="00A94B59"/>
    <w:rsid w:val="00AF1104"/>
    <w:rsid w:val="00B724BE"/>
    <w:rsid w:val="00B84FFD"/>
    <w:rsid w:val="00C12457"/>
    <w:rsid w:val="00C40269"/>
    <w:rsid w:val="00C64811"/>
    <w:rsid w:val="00C80B1F"/>
    <w:rsid w:val="00C909C8"/>
    <w:rsid w:val="00CB1943"/>
    <w:rsid w:val="00CC7027"/>
    <w:rsid w:val="00CF7492"/>
    <w:rsid w:val="00D314EA"/>
    <w:rsid w:val="00D42D52"/>
    <w:rsid w:val="00D92446"/>
    <w:rsid w:val="00DF170E"/>
    <w:rsid w:val="00E03034"/>
    <w:rsid w:val="00E5613D"/>
    <w:rsid w:val="00E80AC7"/>
    <w:rsid w:val="00EA2A1A"/>
    <w:rsid w:val="00EB3AB7"/>
    <w:rsid w:val="00EB637A"/>
    <w:rsid w:val="00ED5E0F"/>
    <w:rsid w:val="00EF1BFF"/>
    <w:rsid w:val="00EF747D"/>
    <w:rsid w:val="00F10947"/>
    <w:rsid w:val="00F1265E"/>
    <w:rsid w:val="00F91EF1"/>
    <w:rsid w:val="00FF1D94"/>
    <w:rsid w:val="00FF718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015F5"/>
  <w15:docId w15:val="{9CD6180F-4F00-4944-A912-700F390B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0AC7"/>
    <w:rPr>
      <w:color w:val="0000FF"/>
      <w:u w:val="single"/>
    </w:rPr>
  </w:style>
  <w:style w:type="paragraph" w:styleId="BalloonText">
    <w:name w:val="Balloon Text"/>
    <w:basedOn w:val="Normal"/>
    <w:link w:val="BalloonTextChar"/>
    <w:rsid w:val="00235065"/>
    <w:rPr>
      <w:rFonts w:ascii="Lucida Grande" w:hAnsi="Lucida Grande"/>
      <w:sz w:val="18"/>
      <w:szCs w:val="18"/>
    </w:rPr>
  </w:style>
  <w:style w:type="character" w:customStyle="1" w:styleId="BalloonTextChar">
    <w:name w:val="Balloon Text Char"/>
    <w:basedOn w:val="DefaultParagraphFont"/>
    <w:link w:val="BalloonText"/>
    <w:rsid w:val="00235065"/>
    <w:rPr>
      <w:rFonts w:ascii="Lucida Grande" w:hAnsi="Lucida Grande"/>
      <w:sz w:val="18"/>
      <w:szCs w:val="18"/>
      <w:lang w:val="en-GB" w:eastAsia="en-GB"/>
    </w:rPr>
  </w:style>
  <w:style w:type="table" w:styleId="TableGrid">
    <w:name w:val="Table Grid"/>
    <w:basedOn w:val="TableNormal"/>
    <w:rsid w:val="0023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7946F5"/>
    <w:pPr>
      <w:ind w:left="720"/>
      <w:contextualSpacing/>
    </w:pPr>
  </w:style>
  <w:style w:type="paragraph" w:styleId="Header">
    <w:name w:val="header"/>
    <w:basedOn w:val="Normal"/>
    <w:link w:val="HeaderChar"/>
    <w:rsid w:val="00836ADF"/>
    <w:pPr>
      <w:tabs>
        <w:tab w:val="center" w:pos="4320"/>
        <w:tab w:val="right" w:pos="8640"/>
      </w:tabs>
    </w:pPr>
  </w:style>
  <w:style w:type="character" w:customStyle="1" w:styleId="HeaderChar">
    <w:name w:val="Header Char"/>
    <w:basedOn w:val="DefaultParagraphFont"/>
    <w:link w:val="Header"/>
    <w:rsid w:val="00836ADF"/>
    <w:rPr>
      <w:sz w:val="24"/>
      <w:szCs w:val="24"/>
      <w:lang w:val="en-GB" w:eastAsia="en-GB"/>
    </w:rPr>
  </w:style>
  <w:style w:type="paragraph" w:styleId="Footer">
    <w:name w:val="footer"/>
    <w:basedOn w:val="Normal"/>
    <w:link w:val="FooterChar"/>
    <w:rsid w:val="00836ADF"/>
    <w:pPr>
      <w:tabs>
        <w:tab w:val="center" w:pos="4320"/>
        <w:tab w:val="right" w:pos="8640"/>
      </w:tabs>
    </w:pPr>
  </w:style>
  <w:style w:type="character" w:customStyle="1" w:styleId="FooterChar">
    <w:name w:val="Footer Char"/>
    <w:basedOn w:val="DefaultParagraphFont"/>
    <w:link w:val="Footer"/>
    <w:rsid w:val="00836AD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Summer school  2017</vt:lpstr>
    </vt:vector>
  </TitlesOfParts>
  <Company/>
  <LinksUpToDate>false</LinksUpToDate>
  <CharactersWithSpaces>3008</CharactersWithSpaces>
  <SharedDoc>false</SharedDoc>
  <HLinks>
    <vt:vector size="6" baseType="variant">
      <vt:variant>
        <vt:i4>6226038</vt:i4>
      </vt:variant>
      <vt:variant>
        <vt:i4>0</vt:i4>
      </vt:variant>
      <vt:variant>
        <vt:i4>0</vt:i4>
      </vt:variant>
      <vt:variant>
        <vt:i4>5</vt:i4>
      </vt:variant>
      <vt:variant>
        <vt:lpwstr>mailto:Kathy.boyle@xtra.co.nz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2017</dc:title>
  <dc:subject/>
  <dc:creator>Kathy Boyle</dc:creator>
  <cp:keywords/>
  <dc:description/>
  <cp:lastModifiedBy>Terrie Reddish</cp:lastModifiedBy>
  <cp:revision>4</cp:revision>
  <cp:lastPrinted>2016-11-24T21:33:00Z</cp:lastPrinted>
  <dcterms:created xsi:type="dcterms:W3CDTF">2018-03-15T20:32:00Z</dcterms:created>
  <dcterms:modified xsi:type="dcterms:W3CDTF">2018-03-15T20:43:00Z</dcterms:modified>
</cp:coreProperties>
</file>